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89" w:rsidRPr="008235AC" w:rsidRDefault="005C5B89" w:rsidP="008235AC">
      <w:pPr>
        <w:rPr>
          <w:rStyle w:val="FontStyle15"/>
          <w:sz w:val="28"/>
          <w:szCs w:val="28"/>
          <w:lang w:val="uk-UA" w:eastAsia="uk-UA"/>
        </w:rPr>
      </w:pPr>
    </w:p>
    <w:p w:rsidR="00AC62BC" w:rsidRDefault="00AC62BC" w:rsidP="00AC62BC">
      <w:pPr>
        <w:framePr w:wrap="none" w:vAnchor="page" w:hAnchor="page" w:x="178" w:y="596"/>
        <w:rPr>
          <w:sz w:val="2"/>
          <w:szCs w:val="2"/>
        </w:rPr>
      </w:pPr>
      <w:bookmarkStart w:id="0" w:name="_GoBack"/>
      <w:r>
        <w:rPr>
          <w:noProof/>
          <w:sz w:val="2"/>
          <w:szCs w:val="2"/>
        </w:rPr>
        <w:drawing>
          <wp:inline distT="0" distB="0" distL="0" distR="0">
            <wp:extent cx="7517130" cy="104216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4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B89" w:rsidRPr="008235AC" w:rsidRDefault="005C5B89" w:rsidP="008235AC">
      <w:pPr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8235AC">
      <w:pPr>
        <w:rPr>
          <w:rStyle w:val="FontStyle15"/>
          <w:sz w:val="28"/>
          <w:szCs w:val="28"/>
          <w:lang w:val="uk-UA" w:eastAsia="uk-UA"/>
        </w:rPr>
      </w:pPr>
    </w:p>
    <w:p w:rsidR="00FB2AA3" w:rsidRDefault="00FB2AA3">
      <w:pPr>
        <w:rPr>
          <w:rStyle w:val="FontStyle15"/>
          <w:sz w:val="28"/>
          <w:szCs w:val="28"/>
          <w:lang w:val="uk-UA" w:eastAsia="uk-UA"/>
        </w:rPr>
      </w:pPr>
    </w:p>
    <w:p w:rsidR="00AC62BC" w:rsidRDefault="00AC62BC">
      <w:pPr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br w:type="page"/>
      </w:r>
    </w:p>
    <w:p w:rsidR="005C5B89" w:rsidRDefault="005C5B89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lastRenderedPageBreak/>
        <w:t>ВСТУП</w:t>
      </w:r>
    </w:p>
    <w:p w:rsidR="00E3239A" w:rsidRPr="005D7494" w:rsidRDefault="00E3239A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sz w:val="28"/>
          <w:szCs w:val="28"/>
          <w:lang w:val="uk-UA" w:eastAsia="uk-UA"/>
        </w:rPr>
        <w:t>Програма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створена з урахуванням Загальноєвропейських рекомендацій з мовної освіти (рівень В1–В2). Зміст завдань для здійснення контролю якості сформованості іншомовної компетентності уніфіковано за видами завдань. У програмі враховано особливості англійської та німецької мов.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Об’єктами оцінки є лексичні та граматичні компетентності. Зміст тестових завдань ґрунтується на автентичних зразках літературного мовлення, прийнятого в країнах, мови яких вивчають.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 вступному іспиті беруть участь особи, які бажають вступити на навчання для здобуття ступеня магістра на основі здобутого ступеня вищої освіти (далі – </w:t>
      </w:r>
      <w:r w:rsidR="00E3239A">
        <w:rPr>
          <w:rStyle w:val="FontStyle15"/>
          <w:sz w:val="28"/>
          <w:szCs w:val="28"/>
          <w:lang w:val="uk-UA" w:eastAsia="uk-UA"/>
        </w:rPr>
        <w:t>вступники</w:t>
      </w:r>
      <w:r>
        <w:rPr>
          <w:rStyle w:val="FontStyle15"/>
          <w:sz w:val="28"/>
          <w:szCs w:val="28"/>
          <w:lang w:val="uk-UA" w:eastAsia="uk-UA"/>
        </w:rPr>
        <w:t xml:space="preserve">).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Мета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– визначити результати навчання </w:t>
      </w:r>
      <w:r w:rsidR="00E3239A">
        <w:rPr>
          <w:rStyle w:val="FontStyle15"/>
          <w:sz w:val="28"/>
          <w:szCs w:val="28"/>
          <w:lang w:val="uk-UA" w:eastAsia="uk-UA"/>
        </w:rPr>
        <w:t>вступників</w:t>
      </w:r>
      <w:r>
        <w:rPr>
          <w:rStyle w:val="FontStyle15"/>
          <w:sz w:val="28"/>
          <w:szCs w:val="28"/>
          <w:lang w:val="uk-UA" w:eastAsia="uk-UA"/>
        </w:rPr>
        <w:t xml:space="preserve"> з іноземної мови за шкалою 100–200 балів на основі кількості балів, набраних ними за виконання завдань предметного тесту з іноземної мови.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ЗАГАЛЬНА ХАРАКТЕРИСТИКА СКЛАДОВИХ ТЕСТУ</w:t>
      </w: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1. ГРАМАТИКА</w:t>
      </w:r>
    </w:p>
    <w:p w:rsidR="005C5B89" w:rsidRDefault="005C5B89" w:rsidP="00313AF8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(граматичних) умінь.</w:t>
      </w:r>
    </w:p>
    <w:p w:rsidR="005C5B89" w:rsidRDefault="00166AF1" w:rsidP="00313AF8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граматичні явища.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Граматичні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30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D55E6B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ЗАГАЛЬНОВЖИВАНА ЛЕКСИКА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5C5B89" w:rsidRDefault="0093009A" w:rsidP="00D55E6B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лексичні одиниці.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Default="005C5B89" w:rsidP="00D55E6B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FB1387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ФАХОВА ЛЕКСИКА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CF0FD0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фахові терміни відповідної спеціальності.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текстів фахової спрямованості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І. ПОРЯДОК ПРОВЕДЕННЯ ВСТУПНОГО ВИПРОБУВАННЯ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1. Тривалість проведення вступного </w:t>
      </w:r>
      <w:r w:rsidR="00CF0FD0">
        <w:rPr>
          <w:rStyle w:val="FontStyle15"/>
          <w:sz w:val="28"/>
          <w:szCs w:val="28"/>
          <w:lang w:val="uk-UA" w:eastAsia="uk-UA"/>
        </w:rPr>
        <w:t>іспиту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іноземної мови – 120 хвилин.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</w:t>
      </w:r>
      <w:r>
        <w:rPr>
          <w:rStyle w:val="FontStyle15"/>
          <w:sz w:val="28"/>
          <w:szCs w:val="28"/>
          <w:lang w:val="uk-UA" w:eastAsia="uk-UA"/>
        </w:rPr>
        <w:t>.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3. Під час вступного випробування використовується кулькова або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гелева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ручка синього кольору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4. Оцінювання знань проводиться за результатами відповідей відповідно до визначених критеріїв.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ІІ. ПЕРЕЛІК ТЕМ ТА РЕКОМЕНДОВАНА ЛІТЕРАТУРА З НАВЧАЛЬНИХ ДИСЦИПЛІН, ЩО ВИНОСЯТЬСЯ НА ВСТУПНЕ ВИПРОБУВАННЯ З ІНОЗЕМНОЇ МОВИ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Граматична компетенція як знання та вміння користуватися граматичними ресурсами мови розглядається як цілісний механізм виконання комунікативних завдань в рамках даної ситуації. Мовні функції, необхідні для виконання комунікативних завдань, визначаються контекстом, пов’язаним із навчанням і спеціалізацією. Граматичний матеріал перевіряється в тісному зв’язку з лексичним. Основна увага приділяється володінню </w:t>
      </w:r>
      <w:r>
        <w:rPr>
          <w:rStyle w:val="FontStyle15"/>
          <w:sz w:val="28"/>
          <w:szCs w:val="28"/>
          <w:lang w:val="uk-UA" w:eastAsia="uk-UA"/>
        </w:rPr>
        <w:t>кандидатами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граматичною </w:t>
      </w:r>
      <w:r>
        <w:rPr>
          <w:rStyle w:val="FontStyle15"/>
          <w:sz w:val="28"/>
          <w:szCs w:val="28"/>
          <w:lang w:val="uk-UA" w:eastAsia="uk-UA"/>
        </w:rPr>
        <w:t xml:space="preserve">та лексичною </w:t>
      </w:r>
      <w:proofErr w:type="spellStart"/>
      <w:r>
        <w:rPr>
          <w:rStyle w:val="FontStyle15"/>
          <w:sz w:val="28"/>
          <w:szCs w:val="28"/>
          <w:lang w:val="uk-UA" w:eastAsia="uk-UA"/>
        </w:rPr>
        <w:t>компетенціями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Граматичні явища перевіряються у межах граматичного матеріалу з курсів «Іноземна мова», «Іноземна мова за професійним спрямуванням».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На вступному екзамені з іноземних мов перевіряються знання, вміння та навички вступників з наступних питань.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АНГЛІЙСЬКА МОВА</w:t>
      </w: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Граматика. Морфологія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 іменників. Особливі випадки утворення множини іменників. Присвійний відмінок іменника.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Артикль. Види артиклів: означений, неозначений. Основні правила вживання артиклів. Відсутність артикля.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Прикметник. Класифікація прикметників. Ступені порівняння прикметників. Звороти типу: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...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not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so...as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more...the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better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Класифікація числівників. Утворення кількісних та порядкових числівників. Вживання кількісних числівників у математичних операціях та при визначенні часу. Написання і читання дат.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Класифікація займенників. Особові займенники, їх відмінки. Неозначені та кількісні займенники. Функції займенника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Дієслово. Особові та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неособові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форми дієслова, правильні та неправильні дієслова. Часи дієслова: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Indefinite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Continuous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Perfect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Активний та пасивний стан дієслова. Модальні дієслова.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Неособові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форми дієслова: дієприкметник та герундій. Функції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неособових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 дієслова в реченні.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Особливості вживання прийменників.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Конструкіця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there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-+-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to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На вступному іспиту студенти повинні продемонструвати знання фахових термінологічних одиниць відповідно до спеціальності.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B1084D" w:rsidRDefault="005C5B89" w:rsidP="006A5442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B1084D">
        <w:rPr>
          <w:rStyle w:val="FontStyle15"/>
          <w:b/>
          <w:sz w:val="28"/>
          <w:szCs w:val="28"/>
          <w:lang w:val="uk-UA" w:eastAsia="uk-UA"/>
        </w:rPr>
        <w:t>НІМЕЦЬКА МОВА</w:t>
      </w:r>
    </w:p>
    <w:p w:rsidR="005C5B89" w:rsidRPr="008235AC" w:rsidRDefault="005C5B89" w:rsidP="00AF7F2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Граматика. Морфологія 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число, відмінювання іменників.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Артикль. Види. артиклів. Основні правила вживання артикля. Відсутність артикля.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Прикметник. Відмінювання прикметників. Ступені порівняння прикметників.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Кількісні та порядкові числівники. Вживання числівників у математичних операціях та при визначенні часу. Написання і читання дат.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Особові займенники, їх відмінювання. Вказівні та присвійні займенники, їх відмінювання. Питальні та відносні займенники. Зворотний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sich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Неозначено-особовий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та безособовий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Дієслово. Часи дієслова (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Prasens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Plusquamperfekt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II). Активний та пасивний стан дієслова. Зворотні дієслова. Модальні дієслова. Наказовий спосіб. Інфінітив. Дієприкметник. Інфінітивні та дієприкметникові звороти. Умовний спосіб.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Прислівник. Ступені порівняння прислівників. Займенникові прислівники.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Класифікація прийменників. Керування прийменників. Прийменникове керування дієслів. Місце прийменників.</w:t>
      </w: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Головні і другорядні члени речення. Структура складного речення.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На вступному іспит</w:t>
      </w:r>
      <w:r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кандидати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повинні продемонструвати знання </w:t>
      </w:r>
      <w:r>
        <w:rPr>
          <w:rStyle w:val="FontStyle15"/>
          <w:sz w:val="28"/>
          <w:szCs w:val="28"/>
          <w:lang w:val="uk-UA" w:eastAsia="uk-UA"/>
        </w:rPr>
        <w:t xml:space="preserve">загальновживаної лексики та </w:t>
      </w:r>
      <w:r w:rsidRPr="008235AC">
        <w:rPr>
          <w:rStyle w:val="FontStyle15"/>
          <w:sz w:val="28"/>
          <w:szCs w:val="28"/>
          <w:lang w:val="uk-UA" w:eastAsia="uk-UA"/>
        </w:rPr>
        <w:t>фахових термінологічних одиниць відповідно до спеціальності.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9E601F" w:rsidRDefault="005C5B89" w:rsidP="009E601F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РЕКОМЕНДОВАНА ЛІТЕРАТУРА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1.</w:t>
      </w:r>
      <w:r w:rsidRPr="008235AC">
        <w:rPr>
          <w:rStyle w:val="FontStyle15"/>
          <w:sz w:val="28"/>
          <w:szCs w:val="28"/>
          <w:lang w:val="uk-UA" w:eastAsia="uk-UA"/>
        </w:rPr>
        <w:tab/>
        <w:t>Верба Л. Граматика сучасної англійської мови / Л. Верба, Г. Верба. – К: Логос, 2002. – 352 с.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Grammarway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1 /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V.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Evans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2003. – 240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3.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Grammarway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2 /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V.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Evans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2003. – 262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4.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McCarthy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M.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Vocabulary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M.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McCarthy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F.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O’Dell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1995. – 296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5.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Murphy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R.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R.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Murphy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393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6.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Redman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S.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Vocabulary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: Pre-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intermediate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and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Intermediate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S.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Redman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2008. – 264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7.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A. A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Practical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A.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384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8.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A. A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Practical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Exercises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2 / A.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199 p.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9E601F" w:rsidRDefault="005C5B89" w:rsidP="00F454FE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 xml:space="preserve">ІІІ. КРИТЕРІЇ ОЦІНЮВАННЯ ВІДПОВІДЕЙ </w:t>
      </w:r>
      <w:r w:rsidR="00CC1EFB">
        <w:rPr>
          <w:rStyle w:val="FontStyle15"/>
          <w:b/>
          <w:sz w:val="28"/>
          <w:szCs w:val="28"/>
          <w:lang w:val="uk-UA" w:eastAsia="uk-UA"/>
        </w:rPr>
        <w:t>ВСТУПНИКА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Перед початком вступного випробування представники приймальної комісії проводять інструктаж щодо правил виконання тестового завдання.</w:t>
      </w: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Кожний </w:t>
      </w:r>
      <w:r>
        <w:rPr>
          <w:rStyle w:val="FontStyle15"/>
          <w:sz w:val="28"/>
          <w:szCs w:val="28"/>
          <w:lang w:val="uk-UA" w:eastAsia="uk-UA"/>
        </w:rPr>
        <w:t>кандидат</w:t>
      </w:r>
      <w:r w:rsidRPr="008235AC">
        <w:rPr>
          <w:rStyle w:val="FontStyle15"/>
          <w:sz w:val="28"/>
          <w:szCs w:val="28"/>
          <w:lang w:val="uk-UA" w:eastAsia="uk-UA"/>
        </w:rPr>
        <w:t xml:space="preserve"> отримує індивідуальний варіант тестового завдання, бланк відповіді та лист-чернетку.</w:t>
      </w: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Оцінювання знань вступників на вступних випробуваннях здійснюється згідно з критеріями.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ab/>
        <w:t xml:space="preserve">Оцінювання проводиться за </w:t>
      </w:r>
      <w:r w:rsidRPr="00333927">
        <w:rPr>
          <w:rStyle w:val="FontStyle15"/>
          <w:b/>
          <w:sz w:val="28"/>
          <w:szCs w:val="28"/>
          <w:lang w:val="uk-UA" w:eastAsia="uk-UA"/>
        </w:rPr>
        <w:t>200-бальною шкалою</w:t>
      </w:r>
      <w:r w:rsidRPr="008235AC">
        <w:rPr>
          <w:rStyle w:val="FontStyle15"/>
          <w:sz w:val="28"/>
          <w:szCs w:val="28"/>
          <w:lang w:val="uk-UA" w:eastAsia="uk-UA"/>
        </w:rPr>
        <w:t>, а саме: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1</w:t>
      </w:r>
      <w:r>
        <w:rPr>
          <w:rStyle w:val="FontStyle15"/>
          <w:sz w:val="28"/>
          <w:szCs w:val="28"/>
          <w:lang w:val="uk-UA" w:eastAsia="uk-UA"/>
        </w:rPr>
        <w:t xml:space="preserve"> кандидат отримує 3 бали. Максимальна сума балів за 30 тестових завдань – 90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2</w:t>
      </w:r>
      <w:r>
        <w:rPr>
          <w:rStyle w:val="FontStyle15"/>
          <w:sz w:val="28"/>
          <w:szCs w:val="28"/>
          <w:lang w:val="uk-UA" w:eastAsia="uk-UA"/>
        </w:rPr>
        <w:t xml:space="preserve"> кандидат отримує 5 балів. Максимальна сума балів за 10 тестових завдань – 50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3</w:t>
      </w:r>
      <w:r>
        <w:rPr>
          <w:rStyle w:val="FontStyle15"/>
          <w:sz w:val="28"/>
          <w:szCs w:val="28"/>
          <w:lang w:val="uk-UA" w:eastAsia="uk-UA"/>
        </w:rPr>
        <w:t xml:space="preserve"> кандидат отримує 6 бали. Максимальна сума балів за </w:t>
      </w:r>
      <w:r w:rsidR="00825013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>0 тестових завдань – 60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Усього за 50 тестових завдань трьох блоків кандидат може отримати 200 балів.</w:t>
      </w:r>
    </w:p>
    <w:sectPr w:rsidR="005C5B89" w:rsidSect="0040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175"/>
    <w:multiLevelType w:val="hybridMultilevel"/>
    <w:tmpl w:val="18EA4008"/>
    <w:lvl w:ilvl="0" w:tplc="BAA25C9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55"/>
    <w:rsid w:val="000967CF"/>
    <w:rsid w:val="000C0267"/>
    <w:rsid w:val="000D01E6"/>
    <w:rsid w:val="00104AA6"/>
    <w:rsid w:val="00166AF1"/>
    <w:rsid w:val="002628F7"/>
    <w:rsid w:val="002C124F"/>
    <w:rsid w:val="002E2090"/>
    <w:rsid w:val="00313AF8"/>
    <w:rsid w:val="00333927"/>
    <w:rsid w:val="003C42F9"/>
    <w:rsid w:val="004068BD"/>
    <w:rsid w:val="004124B7"/>
    <w:rsid w:val="00420118"/>
    <w:rsid w:val="00461C72"/>
    <w:rsid w:val="004B4DDC"/>
    <w:rsid w:val="004B5C8B"/>
    <w:rsid w:val="004C2774"/>
    <w:rsid w:val="00564403"/>
    <w:rsid w:val="0059709A"/>
    <w:rsid w:val="005C3B73"/>
    <w:rsid w:val="005C5B89"/>
    <w:rsid w:val="005D7494"/>
    <w:rsid w:val="005F2E58"/>
    <w:rsid w:val="00671383"/>
    <w:rsid w:val="006A5442"/>
    <w:rsid w:val="006B0926"/>
    <w:rsid w:val="006F333F"/>
    <w:rsid w:val="0070674F"/>
    <w:rsid w:val="00777D34"/>
    <w:rsid w:val="007A4348"/>
    <w:rsid w:val="00803B5A"/>
    <w:rsid w:val="00812CC6"/>
    <w:rsid w:val="008235AC"/>
    <w:rsid w:val="00825013"/>
    <w:rsid w:val="00841241"/>
    <w:rsid w:val="00867829"/>
    <w:rsid w:val="00877076"/>
    <w:rsid w:val="00882B4B"/>
    <w:rsid w:val="008F478E"/>
    <w:rsid w:val="0090755A"/>
    <w:rsid w:val="0093009A"/>
    <w:rsid w:val="009D714B"/>
    <w:rsid w:val="009E601F"/>
    <w:rsid w:val="00A20D04"/>
    <w:rsid w:val="00A55E19"/>
    <w:rsid w:val="00A959D8"/>
    <w:rsid w:val="00AB00FB"/>
    <w:rsid w:val="00AC0255"/>
    <w:rsid w:val="00AC62BC"/>
    <w:rsid w:val="00AE6EFB"/>
    <w:rsid w:val="00AF6873"/>
    <w:rsid w:val="00AF7F2E"/>
    <w:rsid w:val="00B1084D"/>
    <w:rsid w:val="00B4071C"/>
    <w:rsid w:val="00B521EB"/>
    <w:rsid w:val="00B973EB"/>
    <w:rsid w:val="00C03DA5"/>
    <w:rsid w:val="00C42F5D"/>
    <w:rsid w:val="00CA352B"/>
    <w:rsid w:val="00CA5955"/>
    <w:rsid w:val="00CC1EFB"/>
    <w:rsid w:val="00CF0FD0"/>
    <w:rsid w:val="00D01F51"/>
    <w:rsid w:val="00D55E6B"/>
    <w:rsid w:val="00D864D4"/>
    <w:rsid w:val="00DC1864"/>
    <w:rsid w:val="00E3239A"/>
    <w:rsid w:val="00E92F3A"/>
    <w:rsid w:val="00EF2ADD"/>
    <w:rsid w:val="00F454FE"/>
    <w:rsid w:val="00FB1387"/>
    <w:rsid w:val="00FB2AA3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uiPriority w:val="99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uiPriority w:val="99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uiPriority w:val="99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uiPriority w:val="99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uiPriority w:val="99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uiPriority w:val="99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Danil</cp:lastModifiedBy>
  <cp:revision>7</cp:revision>
  <dcterms:created xsi:type="dcterms:W3CDTF">2019-04-23T05:26:00Z</dcterms:created>
  <dcterms:modified xsi:type="dcterms:W3CDTF">2020-04-29T10:44:00Z</dcterms:modified>
</cp:coreProperties>
</file>